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  <w:color w:val="000000"/>
        </w:rPr>
        <w:t>Informace o cookies a podobných technologiích</w:t>
      </w:r>
    </w:p>
    <w:p>
      <w:pPr>
        <w:jc w:val="center"/>
      </w:pPr>
      <w:r>
        <w:rPr>
          <w:b/>
          <w:sz w:val="25"/>
        </w:rPr>
        <w:t>studiumvklidu.cz</w:t>
      </w:r>
    </w:p>
    <w:p>
      <w:pPr>
        <w:pStyle w:val="DraftNote"/>
        <w:jc w:val="center"/>
      </w:pPr>
      <w:r>
        <w:t>Verze 2026-10-03. Tento dokument vysvětluje používání cookies a podobných technologií na níže uvedeném webu.</w:t>
      </w:r>
    </w:p>
    <w:p>
      <w:pPr>
        <w:pStyle w:val="Heading1"/>
      </w:pPr>
      <w:r>
        <w:rPr>
          <w:color w:val="000000"/>
        </w:rPr>
        <w:t>Identifikace provozovatele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01"/>
        <w:gridCol w:w="4901"/>
      </w:tblGrid>
      <w:tr>
        <w:trPr>
          <w:cantSplit/>
        </w:trPr>
        <w:tc>
          <w:tcPr>
            <w:tcW w:type="dxa" w:w="4901"/>
            <w:vAlign w:val="top"/>
          </w:tcPr>
          <w:p>
            <w:r>
              <w:rPr>
                <w:b/>
              </w:rPr>
              <w:t>Provozovatel</w:t>
            </w:r>
          </w:p>
        </w:tc>
        <w:tc>
          <w:tcPr>
            <w:tcW w:type="dxa" w:w="4901"/>
            <w:vAlign w:val="top"/>
          </w:tcPr>
          <w:p>
            <w:r>
              <w:t>YORVADO Solutions s.r.o.</w:t>
            </w:r>
          </w:p>
        </w:tc>
      </w:tr>
      <w:tr>
        <w:trPr>
          <w:cantSplit/>
        </w:trPr>
        <w:tc>
          <w:tcPr>
            <w:tcW w:type="dxa" w:w="4901"/>
            <w:vAlign w:val="top"/>
          </w:tcPr>
          <w:p>
            <w:r>
              <w:rPr>
                <w:b/>
              </w:rPr>
              <w:t>Obchodní značka</w:t>
            </w:r>
          </w:p>
        </w:tc>
        <w:tc>
          <w:tcPr>
            <w:tcW w:type="dxa" w:w="4901"/>
            <w:vAlign w:val="top"/>
          </w:tcPr>
          <w:p>
            <w:r>
              <w:t>Studium v klidu</w:t>
            </w:r>
          </w:p>
        </w:tc>
      </w:tr>
      <w:tr>
        <w:trPr>
          <w:cantSplit/>
        </w:trPr>
        <w:tc>
          <w:tcPr>
            <w:tcW w:type="dxa" w:w="4901"/>
            <w:vAlign w:val="top"/>
          </w:tcPr>
          <w:p>
            <w:r>
              <w:rPr>
                <w:b/>
              </w:rPr>
              <w:t>IČO</w:t>
            </w:r>
          </w:p>
        </w:tc>
        <w:tc>
          <w:tcPr>
            <w:tcW w:type="dxa" w:w="4901"/>
            <w:vAlign w:val="top"/>
          </w:tcPr>
          <w:p>
            <w:r>
              <w:t>30051533</w:t>
            </w:r>
          </w:p>
        </w:tc>
      </w:tr>
      <w:tr>
        <w:trPr>
          <w:cantSplit/>
        </w:trPr>
        <w:tc>
          <w:tcPr>
            <w:tcW w:type="dxa" w:w="4901"/>
            <w:vAlign w:val="top"/>
          </w:tcPr>
          <w:p>
            <w:r>
              <w:rPr>
                <w:b/>
              </w:rPr>
              <w:t>Sídlo</w:t>
            </w:r>
          </w:p>
        </w:tc>
        <w:tc>
          <w:tcPr>
            <w:tcW w:type="dxa" w:w="4901"/>
            <w:vAlign w:val="top"/>
          </w:tcPr>
          <w:p>
            <w:r>
              <w:t>kpt. Nálepky 962/13, 779 00 Olomouc, Česká republika</w:t>
            </w:r>
          </w:p>
        </w:tc>
      </w:tr>
      <w:tr>
        <w:trPr>
          <w:cantSplit/>
        </w:trPr>
        <w:tc>
          <w:tcPr>
            <w:tcW w:type="dxa" w:w="4901"/>
            <w:vAlign w:val="top"/>
          </w:tcPr>
          <w:p>
            <w:r>
              <w:rPr>
                <w:b/>
              </w:rPr>
              <w:t>Zápis v obchodním rejstříku</w:t>
            </w:r>
          </w:p>
        </w:tc>
        <w:tc>
          <w:tcPr>
            <w:tcW w:type="dxa" w:w="4901"/>
            <w:vAlign w:val="top"/>
          </w:tcPr>
          <w:p>
            <w:r>
              <w:t>Krajský soud v Ostravě, oddíl C, vložka 105308</w:t>
            </w:r>
          </w:p>
        </w:tc>
      </w:tr>
      <w:tr>
        <w:trPr>
          <w:cantSplit/>
        </w:trPr>
        <w:tc>
          <w:tcPr>
            <w:tcW w:type="dxa" w:w="4901"/>
            <w:vAlign w:val="top"/>
          </w:tcPr>
          <w:p>
            <w:r>
              <w:rPr>
                <w:b/>
              </w:rPr>
              <w:t>E-mail</w:t>
            </w:r>
          </w:p>
        </w:tc>
        <w:tc>
          <w:tcPr>
            <w:tcW w:type="dxa" w:w="4901"/>
            <w:vAlign w:val="top"/>
          </w:tcPr>
          <w:p>
            <w:r>
              <w:t>info@studiumvklidu.cz</w:t>
            </w:r>
          </w:p>
        </w:tc>
      </w:tr>
      <w:tr>
        <w:trPr>
          <w:cantSplit/>
        </w:trPr>
        <w:tc>
          <w:tcPr>
            <w:tcW w:type="dxa" w:w="4901"/>
            <w:vAlign w:val="top"/>
          </w:tcPr>
          <w:p>
            <w:r>
              <w:rPr>
                <w:b/>
              </w:rPr>
              <w:t>Web</w:t>
            </w:r>
          </w:p>
        </w:tc>
        <w:tc>
          <w:tcPr>
            <w:tcW w:type="dxa" w:w="4901"/>
            <w:vAlign w:val="top"/>
          </w:tcPr>
          <w:p>
            <w:r>
              <w:t>https://studiumvklidu.cz/</w:t>
            </w:r>
          </w:p>
        </w:tc>
      </w:tr>
      <w:tr>
        <w:trPr>
          <w:cantSplit/>
        </w:trPr>
        <w:tc>
          <w:tcPr>
            <w:tcW w:type="dxa" w:w="4901"/>
          </w:tcPr>
          <w:p>
            <w:r>
              <w:t>Telefon</w:t>
            </w:r>
          </w:p>
        </w:tc>
        <w:tc>
          <w:tcPr>
            <w:tcW w:type="dxa" w:w="4901"/>
          </w:tcPr>
          <w:p>
            <w:r>
              <w:t>777 126 350</w:t>
            </w:r>
          </w:p>
        </w:tc>
      </w:tr>
    </w:tbl>
    <w:p>
      <w:pPr>
        <w:pStyle w:val="Heading1"/>
      </w:pPr>
      <w:r>
        <w:rPr>
          <w:color w:val="000000"/>
        </w:rPr>
        <w:t>1. Co jsou cookies a podobné technologie</w:t>
      </w:r>
    </w:p>
    <w:p>
      <w:r>
        <w:t>Cookies jsou malé textové záznamy ukládané prohlížečem. Web může používat i podobné technologie, zejména localStorage, tedy místní úložiště prohlížeče, které umožňuje uchovat jednoduchou technickou volbu i po zavření stránky.</w:t>
      </w:r>
    </w:p>
    <w:p>
      <w:r>
        <w:t>Nezbytné technologie používáme pouze v rozsahu nutném pro požadovanou funkci nebo pro zapamatování Vaší volby. Google Analytics 4 a související analytické cookies se na studiumvklidu.cz aktivují pouze po Vašem dobrovolném souhlasu.</w:t>
      </w:r>
    </w:p>
    <w:p>
      <w:pPr>
        <w:pStyle w:val="Heading1"/>
      </w:pPr>
      <w:r>
        <w:rPr>
          <w:color w:val="000000"/>
        </w:rPr>
        <w:t>2. Skutečný stav nasazeného webu</w:t>
      </w:r>
    </w:p>
    <w:p>
      <w:pPr>
        <w:pStyle w:val="ListBullet"/>
      </w:pPr>
      <w:r>
        <w:t>Web používá Google Analytics 4 s Measurement ID G-SH4T9DYXFB.</w:t>
      </w:r>
    </w:p>
    <w:p>
      <w:pPr>
        <w:pStyle w:val="ListBullet"/>
      </w:pPr>
      <w:r>
        <w:t>Používá se Basic Consent Mode v2: Google tag se před analytickým souhlasem vůbec nenačte a před souhlasem se Googlu neposílají ani bezcookie analytické signály.</w:t>
      </w:r>
    </w:p>
    <w:p>
      <w:pPr>
        <w:pStyle w:val="ListBullet"/>
      </w:pPr>
      <w:r>
        <w:t>Výchozí nastavení je analytics_storage = denied, ad_storage = denied, ad_user_data = denied a ad_personalization = denied.</w:t>
      </w:r>
    </w:p>
    <w:p>
      <w:pPr>
        <w:pStyle w:val="ListBullet"/>
      </w:pPr>
      <w:r>
        <w:t>Po přijetí se povolí pouze analytické úložiště. Reklamní úložiště, reklamní uživatelská data a personalizace zůstávají zakázané.</w:t>
      </w:r>
    </w:p>
    <w:p>
      <w:pPr>
        <w:pStyle w:val="ListBullet"/>
      </w:pPr>
      <w:r>
        <w:t>Google signals, reklamní tracking, remarketing a personalizovaná reklama se nepoužívají.</w:t>
      </w:r>
    </w:p>
    <w:p>
      <w:pPr>
        <w:pStyle w:val="ListBullet"/>
      </w:pPr>
      <w:r>
        <w:t>Volba analytiky se ukládá na 12 měsíců do localStorage pod klíčem studium_v_klidu_cookie_consent.</w:t>
      </w:r>
    </w:p>
    <w:p>
      <w:pPr>
        <w:pStyle w:val="ListBullet"/>
      </w:pPr>
      <w:r>
        <w:t>Cloudflare Web Analytics měří souhrnnou návštěvnost a technický výkon bez analytických cookies a funguje nezávisle na souhlasu s Google Analytics 4.</w:t>
      </w:r>
    </w:p>
    <w:p>
      <w:pPr>
        <w:pStyle w:val="ListBullet"/>
      </w:pPr>
      <w:r>
        <w:t>Kontaktní formulář používá Formspree až po aktivním odeslání uživatelem. Na běžném načtení stránky není vložen Formspree skript ani iframe.</w:t>
      </w:r>
    </w:p>
    <w:p>
      <w:pPr>
        <w:pStyle w:val="ListBullet"/>
      </w:pPr>
      <w:r>
        <w:t>WEDOS zajišťuje e-mailovou službu pro komunikaci; z této role na veřejném webu cookies nenastavuje.</w:t>
      </w:r>
    </w:p>
    <w:p>
      <w:pPr>
        <w:pStyle w:val="Heading1"/>
      </w:pPr>
      <w:r>
        <w:rPr>
          <w:color w:val="000000"/>
        </w:rPr>
        <w:t>3. Přehled používaných technologií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60"/>
        <w:gridCol w:w="1960"/>
        <w:gridCol w:w="1960"/>
        <w:gridCol w:w="1960"/>
        <w:gridCol w:w="1960"/>
      </w:tblGrid>
      <w:tr>
        <w:trPr>
          <w:cantSplit/>
          <w:tblHeader/>
        </w:trPr>
        <w:tc>
          <w:tcPr>
            <w:tcW w:type="dxa" w:w="1960"/>
          </w:tcPr>
          <w:p>
            <w:r>
              <w:rPr>
                <w:b/>
              </w:rPr>
              <w:t>Technologie</w:t>
            </w:r>
          </w:p>
        </w:tc>
        <w:tc>
          <w:tcPr>
            <w:tcW w:type="dxa" w:w="1960"/>
          </w:tcPr>
          <w:p>
            <w:r>
              <w:rPr>
                <w:b/>
              </w:rPr>
              <w:t>Poskytovatel</w:t>
            </w:r>
          </w:p>
        </w:tc>
        <w:tc>
          <w:tcPr>
            <w:tcW w:type="dxa" w:w="1960"/>
          </w:tcPr>
          <w:p>
            <w:r>
              <w:rPr>
                <w:b/>
              </w:rPr>
              <w:t>Typ</w:t>
            </w:r>
          </w:p>
        </w:tc>
        <w:tc>
          <w:tcPr>
            <w:tcW w:type="dxa" w:w="1960"/>
          </w:tcPr>
          <w:p>
            <w:r>
              <w:rPr>
                <w:b/>
              </w:rPr>
              <w:t>Účel</w:t>
            </w:r>
          </w:p>
        </w:tc>
        <w:tc>
          <w:tcPr>
            <w:tcW w:type="dxa" w:w="1960"/>
          </w:tcPr>
          <w:p>
            <w:r>
              <w:rPr>
                <w:b/>
              </w:rPr>
              <w:t>Kdy / doba</w:t>
            </w:r>
          </w:p>
        </w:tc>
      </w:tr>
      <w:tr>
        <w:trPr>
          <w:cantSplit/>
        </w:trPr>
        <w:tc>
          <w:tcPr>
            <w:tcW w:type="dxa" w:w="1960"/>
            <w:vAlign w:val="top"/>
          </w:tcPr>
          <w:p>
            <w:r>
              <w:t>studium_v_klidu_cookie_consent</w:t>
            </w:r>
          </w:p>
        </w:tc>
        <w:tc>
          <w:tcPr>
            <w:tcW w:type="dxa" w:w="1960"/>
            <w:vAlign w:val="top"/>
          </w:tcPr>
          <w:p>
            <w:r>
              <w:t>Studium v klidu / YORVADO</w:t>
            </w:r>
          </w:p>
        </w:tc>
        <w:tc>
          <w:tcPr>
            <w:tcW w:type="dxa" w:w="1960"/>
            <w:vAlign w:val="top"/>
          </w:tcPr>
          <w:p>
            <w:r>
              <w:t>localStorage – nezbytné uložení volby</w:t>
            </w:r>
          </w:p>
        </w:tc>
        <w:tc>
          <w:tcPr>
            <w:tcW w:type="dxa" w:w="1960"/>
            <w:vAlign w:val="top"/>
          </w:tcPr>
          <w:p>
            <w:r>
              <w:t>Uloží, zda návštěvník analytiku přijal nebo odmítl, a čas vypršení volby.</w:t>
            </w:r>
          </w:p>
        </w:tc>
        <w:tc>
          <w:tcPr>
            <w:tcW w:type="dxa" w:w="1960"/>
            <w:vAlign w:val="top"/>
          </w:tcPr>
          <w:p>
            <w:r>
              <w:t>Při volbě uživatele; 12 měsíců.</w:t>
            </w:r>
          </w:p>
        </w:tc>
      </w:tr>
      <w:tr>
        <w:trPr>
          <w:cantSplit/>
        </w:trPr>
        <w:tc>
          <w:tcPr>
            <w:tcW w:type="dxa" w:w="1960"/>
            <w:vAlign w:val="top"/>
          </w:tcPr>
          <w:p>
            <w:r>
              <w:t>_ga</w:t>
            </w:r>
          </w:p>
        </w:tc>
        <w:tc>
          <w:tcPr>
            <w:tcW w:type="dxa" w:w="1960"/>
            <w:vAlign w:val="top"/>
          </w:tcPr>
          <w:p>
            <w:r>
              <w:t>Google Analytics 4</w:t>
            </w:r>
          </w:p>
        </w:tc>
        <w:tc>
          <w:tcPr>
            <w:tcW w:type="dxa" w:w="1960"/>
            <w:vAlign w:val="top"/>
          </w:tcPr>
          <w:p>
            <w:r>
              <w:t>Analytická cookie první strany</w:t>
            </w:r>
          </w:p>
        </w:tc>
        <w:tc>
          <w:tcPr>
            <w:tcW w:type="dxa" w:w="1960"/>
            <w:vAlign w:val="top"/>
          </w:tcPr>
          <w:p>
            <w:r>
              <w:t>Pomáhá rozlišovat návštěvníky pro souhrnné měření návštěvnosti.</w:t>
            </w:r>
          </w:p>
        </w:tc>
        <w:tc>
          <w:tcPr>
            <w:tcW w:type="dxa" w:w="1960"/>
            <w:vAlign w:val="top"/>
          </w:tcPr>
          <w:p>
            <w:r>
              <w:t>Pouze po analytickém souhlasu; výchozí platnost podle dokumentace Google může být až 2 roky, prohlížeč ji může zkrátit nebo blokovat.</w:t>
            </w:r>
          </w:p>
        </w:tc>
      </w:tr>
      <w:tr>
        <w:trPr>
          <w:cantSplit/>
        </w:trPr>
        <w:tc>
          <w:tcPr>
            <w:tcW w:type="dxa" w:w="1960"/>
            <w:vAlign w:val="top"/>
          </w:tcPr>
          <w:p>
            <w:r>
              <w:t>_ga_SH4T9DYXFB</w:t>
            </w:r>
          </w:p>
        </w:tc>
        <w:tc>
          <w:tcPr>
            <w:tcW w:type="dxa" w:w="1960"/>
            <w:vAlign w:val="top"/>
          </w:tcPr>
          <w:p>
            <w:r>
              <w:t>Google Analytics 4</w:t>
            </w:r>
          </w:p>
        </w:tc>
        <w:tc>
          <w:tcPr>
            <w:tcW w:type="dxa" w:w="1960"/>
            <w:vAlign w:val="top"/>
          </w:tcPr>
          <w:p>
            <w:r>
              <w:t>Analytická cookie první strany</w:t>
            </w:r>
          </w:p>
        </w:tc>
        <w:tc>
          <w:tcPr>
            <w:tcW w:type="dxa" w:w="1960"/>
            <w:vAlign w:val="top"/>
          </w:tcPr>
          <w:p>
            <w:r>
              <w:t>Uchovává stav relace pro konkrétní měřicí ID G-SH4T9DYXFB.</w:t>
            </w:r>
          </w:p>
        </w:tc>
        <w:tc>
          <w:tcPr>
            <w:tcW w:type="dxa" w:w="1960"/>
            <w:vAlign w:val="top"/>
          </w:tcPr>
          <w:p>
            <w:r>
              <w:t>Pouze po analytickém souhlasu; výchozí platnost podle dokumentace Google může být až 2 roky, prohlížeč ji může zkrátit nebo blokovat.</w:t>
            </w:r>
          </w:p>
        </w:tc>
      </w:tr>
      <w:tr>
        <w:trPr>
          <w:cantSplit/>
        </w:trPr>
        <w:tc>
          <w:tcPr>
            <w:tcW w:type="dxa" w:w="1960"/>
            <w:vAlign w:val="top"/>
          </w:tcPr>
          <w:p>
            <w:r>
              <w:t>Cloudflare Web Analytics</w:t>
            </w:r>
          </w:p>
        </w:tc>
        <w:tc>
          <w:tcPr>
            <w:tcW w:type="dxa" w:w="1960"/>
            <w:vAlign w:val="top"/>
          </w:tcPr>
          <w:p>
            <w:r>
              <w:t>Cloudflare</w:t>
            </w:r>
          </w:p>
        </w:tc>
        <w:tc>
          <w:tcPr>
            <w:tcW w:type="dxa" w:w="1960"/>
            <w:vAlign w:val="top"/>
          </w:tcPr>
          <w:p>
            <w:r>
              <w:t>Analytika bez analytických cookies</w:t>
            </w:r>
          </w:p>
        </w:tc>
        <w:tc>
          <w:tcPr>
            <w:tcW w:type="dxa" w:w="1960"/>
            <w:vAlign w:val="top"/>
          </w:tcPr>
          <w:p>
            <w:r>
              <w:t>Souhrnné měření návštěvnosti a technického výkonu webu.</w:t>
            </w:r>
          </w:p>
        </w:tc>
        <w:tc>
          <w:tcPr>
            <w:tcW w:type="dxa" w:w="1960"/>
            <w:vAlign w:val="top"/>
          </w:tcPr>
          <w:p>
            <w:r>
              <w:t>Při návštěvě webu; nevyžaduje aktivaci GA4 souhlasem.</w:t>
            </w:r>
          </w:p>
        </w:tc>
      </w:tr>
      <w:tr>
        <w:trPr>
          <w:cantSplit/>
        </w:trPr>
        <w:tc>
          <w:tcPr>
            <w:tcW w:type="dxa" w:w="1960"/>
            <w:vAlign w:val="top"/>
          </w:tcPr>
          <w:p>
            <w:r>
              <w:t>Kontaktní formulář</w:t>
            </w:r>
          </w:p>
        </w:tc>
        <w:tc>
          <w:tcPr>
            <w:tcW w:type="dxa" w:w="1960"/>
            <w:vAlign w:val="top"/>
          </w:tcPr>
          <w:p>
            <w:r>
              <w:t>Formspree</w:t>
            </w:r>
          </w:p>
        </w:tc>
        <w:tc>
          <w:tcPr>
            <w:tcW w:type="dxa" w:w="1960"/>
            <w:vAlign w:val="top"/>
          </w:tcPr>
          <w:p>
            <w:r>
              <w:t>Síťové zpracování po odeslání</w:t>
            </w:r>
          </w:p>
        </w:tc>
        <w:tc>
          <w:tcPr>
            <w:tcW w:type="dxa" w:w="1960"/>
            <w:vAlign w:val="top"/>
          </w:tcPr>
          <w:p>
            <w:r>
              <w:t>Technické zpracování a doručení poptávky.</w:t>
            </w:r>
          </w:p>
        </w:tc>
        <w:tc>
          <w:tcPr>
            <w:tcW w:type="dxa" w:w="1960"/>
            <w:vAlign w:val="top"/>
          </w:tcPr>
          <w:p>
            <w:r>
              <w:t>Až po aktivním odeslání formuláře.</w:t>
            </w:r>
          </w:p>
        </w:tc>
      </w:tr>
    </w:tbl>
    <w:p>
      <w:r>
        <w:t>Přehled vychází z aktuálního zdrojového kódu. Přesné atributy a doba cookies se mohou lišit podle poskytovatele, konfigurace a ochrany konkrétního prohlížeče. Výchozí doba cookie není dobou uchování dat v účtu Google Analytics.</w:t>
      </w:r>
    </w:p>
    <w:p>
      <w:pPr>
        <w:pStyle w:val="Heading1"/>
      </w:pPr>
      <w:r>
        <w:rPr>
          <w:color w:val="000000"/>
        </w:rPr>
        <w:t>4. Jak volbu udělit, odmítnout nebo změnit</w:t>
      </w:r>
    </w:p>
    <w:p>
      <w:r>
        <w:t>Při první návštěvě web nabízí rovnocenné možnosti „Odmítnout“ a „Přijmout analytiku“. Nečinnost ani pouhé prohlížení webu není souhlas. Bez rozhodnutí zůstává Google Analytics 4 vypnutý a web i kontaktní formulář zůstávají funkční.</w:t>
      </w:r>
    </w:p>
    <w:p>
      <w:r>
        <w:t>Volba se ukládá na 12 měsíců do localStorage pod klíčem studium_v_klidu_cookie_consent. Obsahuje pouze technický údaj o přijetí či odmítnutí a čas vypršení této volby.</w:t>
      </w:r>
    </w:p>
    <w:p>
      <w:r>
        <w:t>Volbu lze kdykoli znovu otevřít tlačítkem „Nastavení cookies“ v patičce webu. Po odvolání souhlasu se další měření Google Analytics 4 zakáže a web se pokusí odstranit cookies začínající _ga. Úplné odstranění již uložených cookies může záviset na prohlížeči; lze je proto odstranit také přímo v jeho nastavení.</w:t>
      </w:r>
    </w:p>
    <w:p>
      <w:pPr>
        <w:pStyle w:val="Heading1"/>
      </w:pPr>
      <w:r>
        <w:rPr>
          <w:color w:val="000000"/>
        </w:rPr>
        <w:t>5. Google Analytics 4</w:t>
      </w:r>
    </w:p>
    <w:p>
      <w:r>
        <w:t>Google Analytics 4 používáme k souhrnnému měření návštěvnosti, zdrojů návštěv a interakcí s webem. Tag Google Analytics se načte až po výslovném přijetí analytiky.</w:t>
      </w:r>
    </w:p>
    <w:p>
      <w:r>
        <w:t>Událost generate_lead se odesílá pouze po úspěšném přijetí kontaktního formuláře službou Formspree a pouze tehdy, pokud je analytický souhlas aktivní. Událost neobsahuje jméno, e-mail ani text poptávky.</w:t>
      </w:r>
    </w:p>
    <w:p>
      <w:r>
        <w:t>Google může při analytickém měření zpracovávat online identifikátory, údaje o zařízení a prohlížeči, navštívené stránce, zdroji návštěvy, čase a interakcích. Reklamní personalizace, Google signals a reklamní úložiště zůstávají vypnuté.</w:t>
      </w:r>
    </w:p>
    <w:p>
      <w:r>
        <w:t>Doba uchování uživatelských a eventových dat závisí na nastavení účtu Google Analytics. Retence 14 měsíců je pouze doporučené nastavení a nebyla ověřena jako aktuálně aktivní; konkrétní nastavení ověří správce účtu. Nezaměňujte tuto dobu s platností cookies.</w:t>
      </w:r>
    </w:p>
    <w:p>
      <w:pPr>
        <w:pStyle w:val="Heading1"/>
      </w:pPr>
      <w:r>
        <w:rPr>
          <w:color w:val="000000"/>
        </w:rPr>
        <w:t>6. Cloudflare Web Analytics</w:t>
      </w:r>
    </w:p>
    <w:p>
      <w:r>
        <w:t>Cloudflare Web Analytics používáme pro základní souhrnné měření návštěvnosti a technického výkonu webu. Podle dokumentace poskytovatele tato služba nepoužívá analytické cookies ani jiné klientské úložiště pro sledování jednotlivých návštěvníků napříč weby.</w:t>
      </w:r>
    </w:p>
    <w:p>
      <w:r>
        <w:t>Cloudflare Web Analytics funguje nezávisle na Google Analytics 4. Odmítnutí Google Analytics proto nemá vliv na základní fungování webu ani kontaktního formuláře.</w:t>
      </w:r>
    </w:p>
    <w:p>
      <w:pPr>
        <w:pStyle w:val="Heading1"/>
      </w:pPr>
      <w:r>
        <w:rPr>
          <w:color w:val="000000"/>
        </w:rPr>
        <w:t>7. Formspree, Cloudflare a WEDOS</w:t>
      </w:r>
    </w:p>
    <w:p>
      <w:pPr>
        <w:pStyle w:val="Heading2"/>
      </w:pPr>
      <w:r>
        <w:rPr>
          <w:color w:val="000000"/>
        </w:rPr>
        <w:t>7.1. Formspree</w:t>
      </w:r>
    </w:p>
    <w:p>
      <w:r>
        <w:t>Kontaktní formulář odesílá údaje službě Formspree až po aktivním kliknutí uživatele na tlačítko odeslání. Na současném webu není vložen Formspree skript ani iframe a při běžném načtení stránky nebyla identifikována Formspree cookie.</w:t>
      </w:r>
    </w:p>
    <w:p>
      <w:r>
        <w:t>Samotné odeslání formuláře však předá Formspree obsah formuláře a běžné technické údaje HTTP komunikace. Toto zpracování podrobněji popisují Zásady ochrany osobních údajů.</w:t>
      </w:r>
    </w:p>
    <w:p>
      <w:pPr>
        <w:pStyle w:val="Heading2"/>
      </w:pPr>
      <w:r>
        <w:rPr>
          <w:color w:val="000000"/>
        </w:rPr>
        <w:t>7.2. Cloudflare</w:t>
      </w:r>
    </w:p>
    <w:p>
      <w:r>
        <w:t>Cloudflare zajišťuje DNS, doručení a bezpečnost webu a může zpracovávat síťová a bezpečnostní metadata. Některé volitelné bezpečnostní funkce Cloudflare mohou podle okolností vytvářet nezbytné cookies; pokud se produkční konfigurace změní, tento dokument se aktualizuje podle skutečného stavu.</w:t>
      </w:r>
    </w:p>
    <w:p>
      <w:pPr>
        <w:pStyle w:val="Heading2"/>
      </w:pPr>
      <w:r>
        <w:rPr>
          <w:color w:val="000000"/>
        </w:rPr>
        <w:t>7.3. WEDOS</w:t>
      </w:r>
    </w:p>
    <w:p>
      <w:r>
        <w:t>WEDOS zajišťuje e-mailovou službu používanou pro komunikaci. Z této role na veřejném webu nenastavuje analytické ani marketingové cookies.</w:t>
      </w:r>
    </w:p>
    <w:p>
      <w:pPr>
        <w:pStyle w:val="Heading1"/>
      </w:pPr>
      <w:r>
        <w:rPr>
          <w:color w:val="000000"/>
        </w:rPr>
        <w:t>8. Jak cookies spravovat v prohlížeči</w:t>
      </w:r>
    </w:p>
    <w:p>
      <w:r>
        <w:t>Cookies lze spravovat nebo odstranit také v nastavení internetového prohlížeče. Blokování všech cookies může u některých webů ovlivnit jejich funkčnost; na studiumvklidu.cz však odmítnutí analytických cookies nesmí bránit běžnému používání webu ani odeslání poptávky.</w:t>
      </w:r>
    </w:p>
    <w:p>
      <w:r>
        <w:t>Pokud jste analytiku přijali a později ji chcete odmítnout, použijte nejprve tlačítko „Nastavení cookies“ v patičce. Poté můžete podle potřeby odstranit již existující cookies také přímo v nastavení prohlížeče.</w:t>
      </w:r>
    </w:p>
    <w:p>
      <w:pPr>
        <w:pStyle w:val="Heading1"/>
      </w:pPr>
      <w:r>
        <w:rPr>
          <w:color w:val="000000"/>
        </w:rPr>
        <w:t>9. Příjemci, předávání a práva</w:t>
      </w:r>
    </w:p>
    <w:p>
      <w:r>
        <w:t>Příjemci analytických údajů mohou být Google Ireland Limited a další subjekty skupiny Google podle platné smluvní dokumentace. Provozní a bezpečnostní metadata mohou zpracovávat Cloudflare a jeho subzpracovatelé. Některé operace mohou probíhat mimo Evropský hospodářský prostor podle právního režimu konkrétního poskytovatele.</w:t>
      </w:r>
    </w:p>
    <w:p>
      <w:r>
        <w:t>Další informace o právních základech, dobách uchování, příjemcích, mezinárodních přenosech a Vašich právech jsou uvedeny ve společných Zásadách ochrany osobních údajů YORVADO Solutions s.r.o.</w:t>
      </w:r>
    </w:p>
    <w:p>
      <w:pPr>
        <w:pStyle w:val="Heading1"/>
      </w:pPr>
      <w:r>
        <w:rPr>
          <w:color w:val="000000"/>
        </w:rPr>
        <w:t>10. Kontakt a změny</w:t>
      </w:r>
    </w:p>
    <w:p>
      <w:r>
        <w:t>Dotazy k cookies a podobným technologiím lze zaslat na info@studiumvklidu.cz. Dokument aktualizujeme při změně technologií, účelů nebo dodavatelů.</w:t>
      </w:r>
    </w:p>
    <w:p>
      <w:r>
        <w:t>Verze dokumentu: 2026-10-03.</w:t>
      </w:r>
    </w:p>
    <w:sectPr w:rsidR="00FC693F" w:rsidRPr="0006063C" w:rsidSect="00034616">
      <w:footerReference w:type="default" r:id="rId9"/>
      <w:pgSz w:w="12240" w:h="15840"/>
      <w:pgMar w:top="1134" w:right="1219" w:bottom="1077" w:left="12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YORVADO Solutions s.r.o. • Cookies studiumvklidu.cz • verze 2026-10-03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raftNote">
    <w:name w:val="Draft Note"/>
    <w:pPr>
      <w:spacing w:after="180"/>
    </w:pPr>
    <w:rPr>
      <w:rFonts w:ascii="Aptos" w:hAnsi="Aptos"/>
      <w:i/>
      <w:color w:val="505050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